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17" w:rsidRDefault="001E2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</w:rPr>
        <w:t xml:space="preserve">                      </w:t>
      </w:r>
      <w:r w:rsidRPr="001E2A17">
        <w:rPr>
          <w:rFonts w:ascii="Times New Roman" w:hAnsi="Times New Roman" w:cs="Times New Roman"/>
          <w:b/>
          <w:sz w:val="52"/>
          <w:szCs w:val="52"/>
        </w:rPr>
        <w:t>Консультация для педагогов</w:t>
      </w:r>
    </w:p>
    <w:p w:rsidR="001E2A17" w:rsidRDefault="001E2A17">
      <w:pPr>
        <w:rPr>
          <w:rFonts w:ascii="Times New Roman" w:hAnsi="Times New Roman" w:cs="Times New Roman"/>
          <w:b/>
          <w:sz w:val="52"/>
          <w:szCs w:val="52"/>
        </w:rPr>
      </w:pPr>
    </w:p>
    <w:p w:rsidR="001E2A17" w:rsidRDefault="001E2A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«Организация игровой деятельности детей раннего возраста </w:t>
      </w:r>
    </w:p>
    <w:p w:rsidR="001E2A17" w:rsidRDefault="001E2A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в условиях реализации ФГОС»   </w:t>
      </w:r>
    </w:p>
    <w:p w:rsidR="001E2A17" w:rsidRDefault="001E2A17">
      <w:pPr>
        <w:rPr>
          <w:rFonts w:ascii="Times New Roman" w:hAnsi="Times New Roman" w:cs="Times New Roman"/>
          <w:sz w:val="36"/>
          <w:szCs w:val="36"/>
        </w:rPr>
      </w:pPr>
    </w:p>
    <w:p w:rsidR="001E2A17" w:rsidRDefault="001E2A17">
      <w:pPr>
        <w:rPr>
          <w:rFonts w:ascii="Times New Roman" w:hAnsi="Times New Roman" w:cs="Times New Roman"/>
          <w:sz w:val="36"/>
          <w:szCs w:val="36"/>
        </w:rPr>
      </w:pPr>
    </w:p>
    <w:p w:rsidR="001E2A17" w:rsidRDefault="001E2A17">
      <w:pPr>
        <w:rPr>
          <w:rFonts w:ascii="Times New Roman" w:hAnsi="Times New Roman" w:cs="Times New Roman"/>
          <w:sz w:val="36"/>
          <w:szCs w:val="36"/>
        </w:rPr>
      </w:pPr>
    </w:p>
    <w:p w:rsidR="001E2A17" w:rsidRDefault="001E2A17">
      <w:pPr>
        <w:rPr>
          <w:rFonts w:ascii="Times New Roman" w:hAnsi="Times New Roman" w:cs="Times New Roman"/>
          <w:sz w:val="36"/>
          <w:szCs w:val="36"/>
        </w:rPr>
      </w:pPr>
    </w:p>
    <w:p w:rsidR="001E2A17" w:rsidRPr="001E2A17" w:rsidRDefault="001E2A17">
      <w:pPr>
        <w:rPr>
          <w:rFonts w:ascii="Times New Roman" w:hAnsi="Times New Roman" w:cs="Times New Roman"/>
          <w:sz w:val="32"/>
          <w:szCs w:val="32"/>
        </w:rPr>
      </w:pPr>
    </w:p>
    <w:p w:rsidR="001E2A17" w:rsidRPr="001E2A17" w:rsidRDefault="001E2A17">
      <w:pPr>
        <w:rPr>
          <w:rFonts w:ascii="Times New Roman" w:hAnsi="Times New Roman" w:cs="Times New Roman"/>
          <w:sz w:val="32"/>
          <w:szCs w:val="32"/>
        </w:rPr>
      </w:pPr>
      <w:r w:rsidRPr="001E2A17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E2A17">
        <w:rPr>
          <w:rFonts w:ascii="Times New Roman" w:hAnsi="Times New Roman" w:cs="Times New Roman"/>
          <w:sz w:val="32"/>
          <w:szCs w:val="32"/>
        </w:rPr>
        <w:t xml:space="preserve">Подготовила воспитатель: Ярославцева И.Н.        </w:t>
      </w: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</w:p>
    <w:p w:rsidR="001E2A17" w:rsidRDefault="001E2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6E47B1">
        <w:rPr>
          <w:rFonts w:ascii="Times New Roman" w:hAnsi="Times New Roman" w:cs="Times New Roman"/>
        </w:rPr>
        <w:t xml:space="preserve">                            2019</w:t>
      </w:r>
      <w:r>
        <w:rPr>
          <w:rFonts w:ascii="Times New Roman" w:hAnsi="Times New Roman" w:cs="Times New Roman"/>
        </w:rPr>
        <w:t xml:space="preserve"> г.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   В условиях реализации Федерального Государственного Образовательного стандарта и требований к основной общеобразовательной программе дошкольного образования существенным отличием является исключение из образовательного процесса учебной деятельности, как не соответствующей закономерностям развития ребенка на этапе дошкольного детства. В качестве основного принципа ДО стандарт выдвигает «полноценное проживание ребенком всех этапов детства (младенческого, раннего, дошкольного), обогащение (аплификация) детского развития. Кроме того, в тексте стандарта говорится, что реализация Программы должны осуществляться в формах, специфических для детей данного возраста группы, прежде всего, в форме игры.».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В раннем возрасте (1–3 года) таким содержанием является «предметная деятельность и игры с составными и динамическими игрушками; экспериментирование с материалами и веществами (песок, тесто, вода), общение со взрослым и совместные игры со сверстниками под руководством взрослого, самообслуживание и действия с предметами-орудиями (совок, лопатка, ложка), восприятие смысла музыки, сказок, стихов, рассматривание картинок, двигательная активность».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Ряд исследователей (Н. М. Аксарина, Л. С. Выготский, А. В. Запорожец и др.) полагает, что ранний возраст — это период быстрого формирования всех свойственных человеку психофизиологических процессов. Своевременно начатое и правильно осуществляемое воспитание детей раннего возраста является важным условием их полноценного развития. Педагогический процесс в раннем возрасте опирается на идею развития ребенка с учетом сенситивных периодов, с которыми связано овладение речевыми, сенсорными и двигательными умениями. Умственное развитие ребенка формируется в процессе его деятельности. Игра и действия с предметами — основные виды деятельности детей второго и третьего года жизни. От занятий эта деятельность ребенка отличается тем, что возникает она по инициативе самого малыша.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Игра занимает большое место в жизни ребенка: все время, не занятое сном, кормлением, занятиям — малыш играет. Это его естественное состояние. Ира доставляет ему много радости, сопровождается положительными эмоциями, достижения желаемого результата, общения со взрослыми и сверстниками. Игра — путь детей к познанию окружающего мира. Ребенок в игре знакомится со свойствами предметов, при этом много «экспериментирует», проявляет инициативы, творчество. Во время игры формируются внимание, воображение, память, мышление, развиваются такие важные качества, как активность, самостоятельность в решении игровых задач. Именно в игре формируются первые положительные отношения со сверстниками: интерес к играм других детей, желание включиться в их игру, первые совместные игры, а в дальнейшем — умение считаться с интересами сверстников. Во время самостоятельной деятельности у детей складываются положительные взаимоотношения и эмоционально-деловые связи со взрослыми. Они тянутся к тем, кто с ними занимается, играет; быстро перенимают тон отношения к ним взрослого (внимание, ласку, сочувствие) и сами начинают проявлять взаимные чувства. Уже на втором году жизни дети очень чутко </w:t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прислушиваются к оценке воспитателем их деятельности и ориентируются на нее. Для нас как воспитателей организация игровой самостоятельной деятельности детей является одним из наиболее сложным разделом работы, так ка, с одной стороны, мы должна, не подавляя инициативу ребенка, направлять его игру, с другой — научить малыша играть самостоятельно.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Для правильной организации самостоятельной игровой деятельности мы глубже изучили особенности психического развития ребенка данного возраста. Чтобы педагогический процесс в детском саду обеспечивал создание «благоприятных условий развития детей в соответствии с их возрастными и индивидуальными особенностями и склонностями», мы стараемся сделать игру ведущим звеном в организации детской жизни. Для выполнения этой важной задачи требуется решение целого ряда организационных вопросов, а именно: определение места игры как формы организации жизни детей в детском саду среди других форм воспитания и обучения; закрепление времени для игр в режиме детского сада и определение содержания игровой деятельности детей; наконец, большое значение приобретает вопрос об оборудовании игр в соответствии с их изменениями в течение дня и года, интересами детей и их возрастом. При правильной организации игра создает условия для развития интеллектуальных, личностных, физических качеств ребенка, формированию предпосылок учебной деятельности и обеспечение социальной успешности дошкольника. Три взаимосвязанные линии развития ребенка: чувствовать-познавать-творить гармонично вписываются в естественную среду ребенка-ИГРУ, которая для него одновременно является и развлечением, и способов познания мира людей, предметов, а также сферой приложения своей фантазии. Как показывают исследования А. Н. Леонтьева, Д. Б. Эльконина, развитие игры в этот период проходит путь от предметной игры к ролевой, окружающей отношения между людьми. Игровая деятельность, как отмечено А. В. Запорожцем, В. В. Давыдовым, Н. А. Коротковой, Д. В. Менджерицкой, Н. Я. Михайленко и др., не изобретается ребенком, а задается ему взрослым, который учит малыша играть, знакомит с общественно сложившимися способами игровых действий. Осваивая их, ребенок затем обобщает игровые способы и переносит их в другие ситуации. Как следствие, игра дошкольника приобретает творческий, управляемый им самим и согласуемый с другими ее участниками характер. При таком развитии она максимально выполняет свои функции (воспитательную, развивающую, дидактическую, коррекционную, коммуникативную, социальную, психотерапевтическую и др.).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Игры детей раннего возраста в основном не устойчивы, что выражается в частой смене игрушек и игровых образов, кратковременности игр, объединений детей, наличие конфликтов по поводу игрушки, роли. Они требуют четкого, системного руководства ими, целенаправленного формирования у детей игровых, коммуникативных, организаторских и других умений.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    Таким образом, изобразительный (первый год жизни) и сюжетно-отобразительный этап (второй и третий год жизни), первые сюжетные игры детей (третий год жизни) создают предпосылки развития творческих игр в дошкольный период. Мы как воспитатели ставлю перед сой цель сформировать игровые умения у детей раннего возраста. Для этого ставлю такие </w:t>
      </w:r>
      <w:r w:rsidRPr="001E2A1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задачи</w:t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Активизировать игровую деятельность.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Заинтересовать игровым материалом.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Увлечь ребят.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Овладение предметно-игровыми действиями с сюжетно-образными игрушками.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Осуществление игровых действий с воображаемыми предметами.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‒ Развивать самостоятельную игру с различными предметами.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‒ Стимулировать овладение орудийными действиями в игре.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‒ Воспитывать познавательный интерес с помощью игр с элементами экспериментирования.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Формировать интерес к подвижным и досуговым играм.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‒ Способствовать возникновению и развитию сюжетно-отобразительных игр.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Мы стараемся сделать так, чтобы развивающая предметно-пространственная среда в нашей группе была содержательно-насыщенной, трансформируемой, полифункциональной, вариативной, доступной и безопасной.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Насыщенность среды в группе соответствует возрастным возможностям детей и содержанию Программы. Также мы не забываем о таком простом приеме в оснащении игровой среды, когда некоторые игрушки на время убирают, а потом снова возвращают. Вновь появившаяся знакомая игрушка вызывает желание с ней поиграть.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возможность разнообразного использования различных составляющих предметной среды, например, детской мебели, матов, мягких модулей, ширм и т. д. (например, построили из модулей свой «Теремок» и обыграли сюжет сказки).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‒ Полифункциональность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 д.; так на ряду с образными игрушками должен быть представлен обобщенный материал, прежде всего, предметы-заменители. Их сочетание позволяет детям реализовать в игре самые смелые замыслы.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‒ Вариативность среды предполагает: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‒ Доступность среды предполагает: доступность для всех без исключения воспитанников. Используя крупный игровой материал, дети замещают в игре не один предмет, а целый комплекс объектов, например, построили корабль, а кубы или пластины — лодки или льдины.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использования: исключены случаи падения с высоты, выпадения с боковых поверхностей изделий, удары и ушибы в результате неустойчивости последних, травмирование об острые углы и т. п. Отдельно необходимо остановиться на мотивировании детей к игровой деятельности.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Ученые выделяют три типа мотивации: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‒ Игровая.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‒ Мотивация в условиях помощи взрослому.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‒ Мотивация личной заинтересованности. </w:t>
      </w:r>
    </w:p>
    <w:p w:rsidR="001E2A17" w:rsidRPr="001E2A17" w:rsidRDefault="001E2A17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Первый тип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— игровая мотивация— «Помоги игрушке». Ребенок достигает цели обучения, решая проблемы игрушек. Создание этой мотивации мы строим по такой схеме: ‒ Рассказываем, что игрушке нужна помощь, и помочь могу им только дети. ‒ Спрашиваем детей, согласны ли они помочь игрушке.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Предлагаем научить детей делать то, что требуется игрушке, тогда наше объяснение и показ заинтересовывает детей.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Игрушка оценивает работу ребенка, обязательно хвалит его.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‒ По окончании работы дети играют с игрушкой некоторое время. При данной мотивации ребенок выступает как помощник и защитник, и ее мы используем для обучения различным практическим умениям. </w:t>
      </w:r>
    </w:p>
    <w:p w:rsidR="001E2A17" w:rsidRPr="001E2A17" w:rsidRDefault="001E2A17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Второй тип мотивации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— Помощь взрослому— «Помоги мне». Здесь мотивом для детей является общение со взрослым, возможность получить одобрение, а также интерес к совместным делам, которые можно выполнять вместе. Создание мотивации строится по схеме: мы сообщаем детям, что собираемся мастерить что-либо и просим детей помочь. </w:t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Интересуемся, как они могут помочь. При этом каждому ребенку дается посильное задание. В конце подчеркиваем, что результат был достигнут путем совместных усилий, что к нему пришли все вместе.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Третий тип мотивации основан на внутренней заинтересованности ребенка. Такая мотивация побуждает детей к созданию предметов и поделок для собственного употребления или для своих близких (так мы делали открытки для мам и бабушек, пап и дедушек). Дети искренне гордятся своими поделками! Создание этой мотивации осуществляется по схеме: </w:t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sym w:font="Symbol" w:char="F0FC"/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Показываем открытку, раскрываем преимущества и спрашиваем, хотят ли они иметь такой же для себя или для своих родных. </w:t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sym w:font="Symbol" w:char="F0FC"/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Далее показываем, как изготовить ее. </w:t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sym w:font="Symbol" w:char="F0FC"/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Изготовленная поделка поступает в распоряжение ребенка. Гордость за дело своих рук — важнейшая основа созидательного отношения к труду. </w:t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sym w:font="Symbol" w:char="F0FC"/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Мотивируя детей, мы соблюдаем следующие принципы: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не навязывать ребенку свое видение; </w:t>
      </w:r>
    </w:p>
    <w:p w:rsidR="001E2A17" w:rsidRPr="001E2A17" w:rsidRDefault="001E2A17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‒ обязательно спрашивать у ребенка разрешения заняться с ним общим делом;</w:t>
      </w:r>
    </w:p>
    <w:p w:rsidR="00C875CD" w:rsidRPr="001E2A17" w:rsidRDefault="001E2A17">
      <w:pPr>
        <w:rPr>
          <w:rFonts w:ascii="Times New Roman" w:hAnsi="Times New Roman" w:cs="Times New Roman"/>
          <w:color w:val="000000" w:themeColor="text1"/>
        </w:rPr>
      </w:pPr>
      <w:r w:rsidRPr="001E2A1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‒ обязательно хвалить действия ребенка за полученный результат.</w:t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E2A1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A5E07" w:rsidRPr="00FA5E0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Чтобы педагогический процесс в детском саду обеспечивал создание «благоприятных условий развития детей в соответствии с их возрастными и индивидуальными особенностями и склонностями», необходимо сделать игру ведущим звеном в организации детской жизни.</w:t>
      </w:r>
    </w:p>
    <w:sectPr w:rsidR="00C875CD" w:rsidRPr="001E2A17" w:rsidSect="001E2A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1E2A17"/>
    <w:rsid w:val="001E2A17"/>
    <w:rsid w:val="006E47B1"/>
    <w:rsid w:val="00762488"/>
    <w:rsid w:val="00C875CD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2018-02-19T12:51:00Z</dcterms:created>
  <dcterms:modified xsi:type="dcterms:W3CDTF">2022-12-18T06:56:00Z</dcterms:modified>
</cp:coreProperties>
</file>